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CE" w:rsidRPr="00AE1F2F" w:rsidRDefault="00AE1F2F" w:rsidP="00AE1F2F">
      <w:pPr>
        <w:spacing w:after="0" w:line="240" w:lineRule="auto"/>
        <w:jc w:val="center"/>
        <w:rPr>
          <w:rFonts w:ascii="Arial Narrow" w:hAnsi="Arial Narrow"/>
          <w:b/>
        </w:rPr>
      </w:pPr>
      <w:r w:rsidRPr="00AE1F2F">
        <w:rPr>
          <w:rFonts w:ascii="Arial Narrow" w:hAnsi="Arial Narrow"/>
          <w:b/>
        </w:rPr>
        <w:t>Le référentiel, cadre commun de la mise en œuvre du parcours d’éducation artistique et culturelle de l’élève</w:t>
      </w:r>
    </w:p>
    <w:p w:rsidR="00AE1F2F" w:rsidRDefault="00AE1F2F" w:rsidP="00AE1F2F">
      <w:pPr>
        <w:spacing w:after="0" w:line="240" w:lineRule="auto"/>
        <w:rPr>
          <w:rFonts w:ascii="Arial Narrow" w:hAnsi="Arial Narrow"/>
        </w:rPr>
      </w:pPr>
    </w:p>
    <w:p w:rsidR="00AE1F2F" w:rsidRPr="00AE1F2F" w:rsidRDefault="00AE1F2F" w:rsidP="00AE1F2F">
      <w:pPr>
        <w:spacing w:after="0" w:line="240" w:lineRule="auto"/>
        <w:rPr>
          <w:rFonts w:ascii="Arial Narrow" w:hAnsi="Arial Narrow"/>
        </w:rPr>
      </w:pPr>
      <w:r w:rsidRPr="00AE1F2F">
        <w:rPr>
          <w:rFonts w:ascii="Arial Narrow" w:hAnsi="Arial Narrow"/>
        </w:rPr>
        <w:t xml:space="preserve">Le référentiel </w:t>
      </w:r>
      <w:r w:rsidRPr="00AE1F2F">
        <w:rPr>
          <w:rStyle w:val="lev"/>
          <w:rFonts w:ascii="Arial Narrow" w:hAnsi="Arial Narrow"/>
          <w:b w:val="0"/>
        </w:rPr>
        <w:t>c</w:t>
      </w:r>
      <w:r w:rsidR="008538F8">
        <w:rPr>
          <w:rStyle w:val="lev"/>
          <w:rFonts w:ascii="Arial Narrow" w:hAnsi="Arial Narrow"/>
          <w:b w:val="0"/>
        </w:rPr>
        <w:t>onstitue le cadre commun à la</w:t>
      </w:r>
      <w:r w:rsidRPr="00AE1F2F">
        <w:rPr>
          <w:rStyle w:val="lev"/>
          <w:rFonts w:ascii="Arial Narrow" w:hAnsi="Arial Narrow"/>
          <w:b w:val="0"/>
        </w:rPr>
        <w:t xml:space="preserve"> construction conjointe du parcours par l'ensemble des acteurs impliqués dans l'éducation artistique et culturelle et par l'élève lui-même</w:t>
      </w:r>
      <w:r w:rsidRPr="00AE1F2F">
        <w:rPr>
          <w:rFonts w:ascii="Arial Narrow" w:hAnsi="Arial Narrow"/>
          <w:b/>
        </w:rPr>
        <w:t>.</w:t>
      </w:r>
    </w:p>
    <w:p w:rsidR="00AE1F2F" w:rsidRPr="00AE1F2F" w:rsidRDefault="00AE1F2F" w:rsidP="00AE1F2F">
      <w:pPr>
        <w:rPr>
          <w:rFonts w:ascii="Arial Narrow" w:hAnsi="Arial Narrow"/>
        </w:rPr>
      </w:pPr>
      <w:r w:rsidRPr="00AE1F2F">
        <w:rPr>
          <w:rFonts w:ascii="Arial Narrow" w:hAnsi="Arial Narrow"/>
        </w:rPr>
        <w:t xml:space="preserve">Il donne des repères </w:t>
      </w:r>
      <w:r w:rsidRPr="00AE1F2F">
        <w:rPr>
          <w:rFonts w:ascii="Arial Narrow" w:eastAsia="Times New Roman" w:hAnsi="Arial Narrow" w:cs="Times New Roman"/>
          <w:lang w:eastAsia="fr-FR"/>
        </w:rPr>
        <w:t>des repères de progression, principal moyen d'assurer la cohérence et la continuité du parcours d'éducation artistique et culturelle et permet de concevoir un projet éducatif en identifiant des grands objectifs de formation.</w:t>
      </w:r>
    </w:p>
    <w:p w:rsidR="00AE1F2F" w:rsidRPr="00C60BCE" w:rsidRDefault="00AE1F2F" w:rsidP="00C60BCE">
      <w:pPr>
        <w:spacing w:after="0" w:line="240" w:lineRule="auto"/>
        <w:rPr>
          <w:rFonts w:ascii="Arial Narrow" w:hAnsi="Arial Narrow"/>
        </w:rPr>
      </w:pPr>
    </w:p>
    <w:tbl>
      <w:tblPr>
        <w:tblStyle w:val="Grilledutableau"/>
        <w:tblW w:w="16148" w:type="dxa"/>
        <w:tblInd w:w="-318" w:type="dxa"/>
        <w:tblLook w:val="04A0" w:firstRow="1" w:lastRow="0" w:firstColumn="1" w:lastColumn="0" w:noHBand="0" w:noVBand="1"/>
      </w:tblPr>
      <w:tblGrid>
        <w:gridCol w:w="1318"/>
        <w:gridCol w:w="3344"/>
        <w:gridCol w:w="2750"/>
        <w:gridCol w:w="2264"/>
        <w:gridCol w:w="2265"/>
        <w:gridCol w:w="2093"/>
        <w:gridCol w:w="2114"/>
      </w:tblGrid>
      <w:tr w:rsidR="00E25685" w:rsidRPr="002A2C6A" w:rsidTr="00A24344">
        <w:trPr>
          <w:trHeight w:val="546"/>
        </w:trPr>
        <w:tc>
          <w:tcPr>
            <w:tcW w:w="1318" w:type="dxa"/>
            <w:vMerge w:val="restart"/>
            <w:shd w:val="clear" w:color="auto" w:fill="BFBFBF" w:themeFill="background1" w:themeFillShade="BF"/>
            <w:vAlign w:val="center"/>
          </w:tcPr>
          <w:p w:rsidR="00C60BCE" w:rsidRPr="002A2C6A" w:rsidRDefault="00C60BCE" w:rsidP="00C60BCE">
            <w:pPr>
              <w:jc w:val="center"/>
              <w:rPr>
                <w:rFonts w:ascii="Arial Narrow" w:hAnsi="Arial Narrow"/>
                <w:b/>
              </w:rPr>
            </w:pPr>
            <w:r w:rsidRPr="002A2C6A">
              <w:rPr>
                <w:rFonts w:ascii="Arial Narrow" w:hAnsi="Arial Narrow"/>
                <w:b/>
              </w:rPr>
              <w:t>Piliers de l’Education artistique et culturelle</w:t>
            </w:r>
          </w:p>
        </w:tc>
        <w:tc>
          <w:tcPr>
            <w:tcW w:w="3344" w:type="dxa"/>
            <w:vMerge w:val="restart"/>
            <w:shd w:val="clear" w:color="auto" w:fill="BFBFBF" w:themeFill="background1" w:themeFillShade="BF"/>
            <w:vAlign w:val="center"/>
          </w:tcPr>
          <w:p w:rsidR="00C60BCE" w:rsidRPr="002A2C6A" w:rsidRDefault="00C60BCE" w:rsidP="00C60BCE">
            <w:pPr>
              <w:jc w:val="center"/>
              <w:rPr>
                <w:rFonts w:ascii="Arial Narrow" w:hAnsi="Arial Narrow"/>
                <w:b/>
              </w:rPr>
            </w:pPr>
            <w:r w:rsidRPr="002A2C6A">
              <w:rPr>
                <w:rFonts w:ascii="Arial Narrow" w:hAnsi="Arial Narrow"/>
                <w:b/>
              </w:rPr>
              <w:t>Vecteurs</w:t>
            </w:r>
          </w:p>
        </w:tc>
        <w:tc>
          <w:tcPr>
            <w:tcW w:w="2750" w:type="dxa"/>
            <w:vMerge w:val="restart"/>
            <w:shd w:val="clear" w:color="auto" w:fill="BFBFBF" w:themeFill="background1" w:themeFillShade="BF"/>
            <w:vAlign w:val="center"/>
          </w:tcPr>
          <w:p w:rsidR="00C60BCE" w:rsidRPr="002A2C6A" w:rsidRDefault="00C60BCE" w:rsidP="00C60BCE">
            <w:pPr>
              <w:jc w:val="center"/>
              <w:rPr>
                <w:rFonts w:ascii="Arial Narrow" w:eastAsia="Times New Roman" w:hAnsi="Arial Narrow" w:cs="Times New Roman"/>
                <w:b/>
                <w:lang w:eastAsia="fr-FR"/>
              </w:rPr>
            </w:pPr>
            <w:r w:rsidRPr="002A2C6A">
              <w:rPr>
                <w:rFonts w:ascii="Arial Narrow" w:eastAsia="Times New Roman" w:hAnsi="Arial Narrow" w:cs="Times New Roman"/>
                <w:b/>
                <w:lang w:eastAsia="fr-FR"/>
              </w:rPr>
              <w:t xml:space="preserve">Grands objectifs </w:t>
            </w:r>
          </w:p>
          <w:p w:rsidR="00C60BCE" w:rsidRPr="002A2C6A" w:rsidRDefault="00C60BCE" w:rsidP="00C60BCE">
            <w:pPr>
              <w:jc w:val="center"/>
              <w:rPr>
                <w:rFonts w:ascii="Arial Narrow" w:eastAsia="Times New Roman" w:hAnsi="Arial Narrow" w:cs="Times New Roman"/>
                <w:b/>
                <w:lang w:eastAsia="fr-FR"/>
              </w:rPr>
            </w:pPr>
            <w:r w:rsidRPr="002A2C6A">
              <w:rPr>
                <w:rFonts w:ascii="Arial Narrow" w:eastAsia="Times New Roman" w:hAnsi="Arial Narrow" w:cs="Times New Roman"/>
                <w:b/>
                <w:lang w:eastAsia="fr-FR"/>
              </w:rPr>
              <w:t>de formation</w:t>
            </w:r>
          </w:p>
        </w:tc>
        <w:tc>
          <w:tcPr>
            <w:tcW w:w="8736" w:type="dxa"/>
            <w:gridSpan w:val="4"/>
            <w:shd w:val="clear" w:color="auto" w:fill="BFBFBF" w:themeFill="background1" w:themeFillShade="BF"/>
            <w:vAlign w:val="center"/>
          </w:tcPr>
          <w:p w:rsidR="00C60BCE" w:rsidRPr="002A2C6A" w:rsidRDefault="00C60BCE" w:rsidP="00C60BCE">
            <w:pPr>
              <w:jc w:val="center"/>
              <w:rPr>
                <w:rFonts w:ascii="Arial Narrow" w:eastAsia="Times New Roman" w:hAnsi="Arial Narrow" w:cs="Times New Roman"/>
                <w:b/>
                <w:lang w:eastAsia="fr-FR"/>
              </w:rPr>
            </w:pPr>
            <w:r w:rsidRPr="002A2C6A">
              <w:rPr>
                <w:rFonts w:ascii="Arial Narrow" w:eastAsia="Times New Roman" w:hAnsi="Arial Narrow" w:cs="Times New Roman"/>
                <w:b/>
                <w:lang w:eastAsia="fr-FR"/>
              </w:rPr>
              <w:t>Repères de progression</w:t>
            </w:r>
          </w:p>
        </w:tc>
      </w:tr>
      <w:tr w:rsidR="007F21C2" w:rsidRPr="002A2C6A" w:rsidTr="00A24344">
        <w:trPr>
          <w:trHeight w:val="295"/>
        </w:trPr>
        <w:tc>
          <w:tcPr>
            <w:tcW w:w="1318" w:type="dxa"/>
            <w:vMerge/>
            <w:shd w:val="clear" w:color="auto" w:fill="BFBFBF" w:themeFill="background1" w:themeFillShade="BF"/>
            <w:vAlign w:val="center"/>
          </w:tcPr>
          <w:p w:rsidR="00C60BCE" w:rsidRPr="002A2C6A" w:rsidRDefault="00C60BCE" w:rsidP="00C60BCE">
            <w:pPr>
              <w:jc w:val="center"/>
              <w:rPr>
                <w:rFonts w:ascii="Arial Narrow" w:hAnsi="Arial Narrow"/>
                <w:b/>
              </w:rPr>
            </w:pPr>
          </w:p>
        </w:tc>
        <w:tc>
          <w:tcPr>
            <w:tcW w:w="3344" w:type="dxa"/>
            <w:vMerge/>
            <w:vAlign w:val="center"/>
          </w:tcPr>
          <w:p w:rsidR="00C60BCE" w:rsidRPr="002A2C6A" w:rsidRDefault="00C60BCE" w:rsidP="00C60BCE">
            <w:pPr>
              <w:jc w:val="center"/>
              <w:rPr>
                <w:rFonts w:ascii="Arial Narrow" w:hAnsi="Arial Narrow"/>
                <w:b/>
              </w:rPr>
            </w:pPr>
          </w:p>
        </w:tc>
        <w:tc>
          <w:tcPr>
            <w:tcW w:w="2750" w:type="dxa"/>
            <w:vMerge/>
            <w:vAlign w:val="center"/>
          </w:tcPr>
          <w:p w:rsidR="00C60BCE" w:rsidRPr="002A2C6A" w:rsidRDefault="00C60BCE" w:rsidP="00C60BCE">
            <w:pPr>
              <w:jc w:val="center"/>
              <w:rPr>
                <w:rFonts w:ascii="Arial Narrow" w:eastAsia="Times New Roman" w:hAnsi="Arial Narrow" w:cs="Times New Roman"/>
                <w:b/>
                <w:lang w:eastAsia="fr-FR"/>
              </w:rPr>
            </w:pPr>
          </w:p>
        </w:tc>
        <w:tc>
          <w:tcPr>
            <w:tcW w:w="2264" w:type="dxa"/>
            <w:shd w:val="clear" w:color="auto" w:fill="BFBFBF" w:themeFill="background1" w:themeFillShade="BF"/>
            <w:vAlign w:val="center"/>
          </w:tcPr>
          <w:p w:rsidR="00C60BCE" w:rsidRPr="002A2C6A" w:rsidRDefault="00C60BCE" w:rsidP="00C60BCE">
            <w:pPr>
              <w:jc w:val="center"/>
              <w:rPr>
                <w:rFonts w:ascii="Arial Narrow" w:eastAsia="Times New Roman" w:hAnsi="Arial Narrow" w:cs="Times New Roman"/>
                <w:b/>
                <w:lang w:eastAsia="fr-FR"/>
              </w:rPr>
            </w:pPr>
            <w:r w:rsidRPr="002A2C6A">
              <w:rPr>
                <w:rFonts w:ascii="Arial Narrow" w:eastAsia="Times New Roman" w:hAnsi="Arial Narrow" w:cs="Times New Roman"/>
                <w:b/>
                <w:lang w:eastAsia="fr-FR"/>
              </w:rPr>
              <w:t>Cycle 1</w:t>
            </w:r>
          </w:p>
        </w:tc>
        <w:tc>
          <w:tcPr>
            <w:tcW w:w="2265" w:type="dxa"/>
            <w:shd w:val="clear" w:color="auto" w:fill="BFBFBF" w:themeFill="background1" w:themeFillShade="BF"/>
            <w:vAlign w:val="center"/>
          </w:tcPr>
          <w:p w:rsidR="00C60BCE" w:rsidRPr="002A2C6A" w:rsidRDefault="00C60BCE" w:rsidP="00C60BCE">
            <w:pPr>
              <w:jc w:val="center"/>
              <w:rPr>
                <w:rFonts w:ascii="Arial Narrow" w:eastAsia="Times New Roman" w:hAnsi="Arial Narrow" w:cs="Times New Roman"/>
                <w:b/>
                <w:lang w:eastAsia="fr-FR"/>
              </w:rPr>
            </w:pPr>
            <w:r w:rsidRPr="002A2C6A">
              <w:rPr>
                <w:rFonts w:ascii="Arial Narrow" w:eastAsia="Times New Roman" w:hAnsi="Arial Narrow" w:cs="Times New Roman"/>
                <w:b/>
                <w:lang w:eastAsia="fr-FR"/>
              </w:rPr>
              <w:t>Cycle 2</w:t>
            </w:r>
          </w:p>
        </w:tc>
        <w:tc>
          <w:tcPr>
            <w:tcW w:w="2093" w:type="dxa"/>
            <w:shd w:val="clear" w:color="auto" w:fill="BFBFBF" w:themeFill="background1" w:themeFillShade="BF"/>
            <w:vAlign w:val="center"/>
          </w:tcPr>
          <w:p w:rsidR="00C60BCE" w:rsidRPr="002A2C6A" w:rsidRDefault="00C60BCE" w:rsidP="00C60BCE">
            <w:pPr>
              <w:jc w:val="center"/>
              <w:rPr>
                <w:rFonts w:ascii="Arial Narrow" w:eastAsia="Times New Roman" w:hAnsi="Arial Narrow" w:cs="Times New Roman"/>
                <w:b/>
                <w:lang w:eastAsia="fr-FR"/>
              </w:rPr>
            </w:pPr>
            <w:r w:rsidRPr="002A2C6A">
              <w:rPr>
                <w:rFonts w:ascii="Arial Narrow" w:eastAsia="Times New Roman" w:hAnsi="Arial Narrow" w:cs="Times New Roman"/>
                <w:b/>
                <w:lang w:eastAsia="fr-FR"/>
              </w:rPr>
              <w:t>Cycle 3</w:t>
            </w:r>
          </w:p>
        </w:tc>
        <w:tc>
          <w:tcPr>
            <w:tcW w:w="2114" w:type="dxa"/>
            <w:shd w:val="clear" w:color="auto" w:fill="BFBFBF" w:themeFill="background1" w:themeFillShade="BF"/>
            <w:vAlign w:val="center"/>
          </w:tcPr>
          <w:p w:rsidR="00C60BCE" w:rsidRPr="002A2C6A" w:rsidRDefault="00C60BCE" w:rsidP="00C60BCE">
            <w:pPr>
              <w:jc w:val="center"/>
              <w:rPr>
                <w:rFonts w:ascii="Arial Narrow" w:eastAsia="Times New Roman" w:hAnsi="Arial Narrow" w:cs="Times New Roman"/>
                <w:b/>
                <w:lang w:eastAsia="fr-FR"/>
              </w:rPr>
            </w:pPr>
            <w:r w:rsidRPr="002A2C6A">
              <w:rPr>
                <w:rFonts w:ascii="Arial Narrow" w:eastAsia="Times New Roman" w:hAnsi="Arial Narrow" w:cs="Times New Roman"/>
                <w:b/>
                <w:lang w:eastAsia="fr-FR"/>
              </w:rPr>
              <w:t>Cycle 4</w:t>
            </w:r>
          </w:p>
        </w:tc>
      </w:tr>
      <w:tr w:rsidR="002A2C6A" w:rsidRPr="002A2C6A" w:rsidTr="00A24344">
        <w:trPr>
          <w:trHeight w:val="730"/>
        </w:trPr>
        <w:tc>
          <w:tcPr>
            <w:tcW w:w="1318" w:type="dxa"/>
            <w:vMerge w:val="restart"/>
            <w:shd w:val="clear" w:color="auto" w:fill="BFBFBF" w:themeFill="background1" w:themeFillShade="BF"/>
            <w:vAlign w:val="center"/>
          </w:tcPr>
          <w:p w:rsidR="00C60BCE" w:rsidRPr="002A2C6A" w:rsidRDefault="00C60BCE" w:rsidP="00C60BCE">
            <w:pPr>
              <w:jc w:val="center"/>
              <w:rPr>
                <w:rFonts w:ascii="Arial Narrow" w:hAnsi="Arial Narrow"/>
              </w:rPr>
            </w:pPr>
            <w:r w:rsidRPr="002A2C6A">
              <w:rPr>
                <w:rFonts w:ascii="Arial Narrow" w:hAnsi="Arial Narrow"/>
                <w:b/>
              </w:rPr>
              <w:t>Fréquenter</w:t>
            </w:r>
          </w:p>
        </w:tc>
        <w:tc>
          <w:tcPr>
            <w:tcW w:w="3344" w:type="dxa"/>
            <w:vMerge w:val="restart"/>
            <w:vAlign w:val="center"/>
          </w:tcPr>
          <w:p w:rsidR="00C60BCE" w:rsidRPr="002A2C6A" w:rsidRDefault="009B4E67" w:rsidP="00E25685">
            <w:pPr>
              <w:jc w:val="center"/>
              <w:rPr>
                <w:rFonts w:ascii="Arial Narrow" w:hAnsi="Arial Narrow"/>
                <w:b/>
              </w:rPr>
            </w:pPr>
            <w:r w:rsidRPr="002A2C6A">
              <w:rPr>
                <w:rFonts w:ascii="Arial Narrow" w:hAnsi="Arial Narrow"/>
                <w:b/>
              </w:rPr>
              <w:t>des r</w:t>
            </w:r>
            <w:r w:rsidR="00C60BCE" w:rsidRPr="002A2C6A">
              <w:rPr>
                <w:rFonts w:ascii="Arial Narrow" w:hAnsi="Arial Narrow"/>
                <w:b/>
              </w:rPr>
              <w:t>encontres</w:t>
            </w:r>
          </w:p>
          <w:p w:rsidR="007F21C2" w:rsidRPr="002A2C6A" w:rsidRDefault="007F21C2" w:rsidP="00E25685">
            <w:pPr>
              <w:jc w:val="center"/>
              <w:rPr>
                <w:rFonts w:ascii="Arial Narrow" w:hAnsi="Arial Narrow"/>
              </w:rPr>
            </w:pPr>
          </w:p>
          <w:p w:rsidR="00C60BCE" w:rsidRPr="002A2C6A" w:rsidRDefault="00C60BCE" w:rsidP="00E25685">
            <w:pPr>
              <w:rPr>
                <w:rFonts w:ascii="Arial Narrow" w:hAnsi="Arial Narrow"/>
              </w:rPr>
            </w:pPr>
            <w:r w:rsidRPr="002A2C6A">
              <w:rPr>
                <w:rFonts w:ascii="Arial Narrow" w:hAnsi="Arial Narrow"/>
              </w:rPr>
              <w:t>- directes et indirectes</w:t>
            </w:r>
          </w:p>
          <w:p w:rsidR="00C60BCE" w:rsidRPr="002A2C6A" w:rsidRDefault="00C60BCE" w:rsidP="00E25685">
            <w:pPr>
              <w:rPr>
                <w:rFonts w:ascii="Arial Narrow" w:hAnsi="Arial Narrow"/>
              </w:rPr>
            </w:pPr>
            <w:r w:rsidRPr="002A2C6A">
              <w:rPr>
                <w:rFonts w:ascii="Arial Narrow" w:hAnsi="Arial Narrow"/>
              </w:rPr>
              <w:t>- avec des œuvres artistiques et des objets patrimoniaux</w:t>
            </w:r>
          </w:p>
          <w:p w:rsidR="00C60BCE" w:rsidRPr="002A2C6A" w:rsidRDefault="00C60BCE" w:rsidP="00E25685">
            <w:pPr>
              <w:rPr>
                <w:rFonts w:ascii="Arial Narrow" w:hAnsi="Arial Narrow"/>
              </w:rPr>
            </w:pPr>
            <w:r w:rsidRPr="002A2C6A">
              <w:rPr>
                <w:rFonts w:ascii="Arial Narrow" w:hAnsi="Arial Narrow"/>
              </w:rPr>
              <w:t>- avec des artistes, des artisans des métiers d'art, des professionnels des arts et de la culture... </w:t>
            </w:r>
          </w:p>
          <w:p w:rsidR="00C60BCE" w:rsidRPr="002A2C6A" w:rsidRDefault="00C60BCE" w:rsidP="00E25685">
            <w:pPr>
              <w:rPr>
                <w:rFonts w:ascii="Arial Narrow" w:hAnsi="Arial Narrow"/>
              </w:rPr>
            </w:pPr>
            <w:r w:rsidRPr="002A2C6A">
              <w:rPr>
                <w:rFonts w:ascii="Arial Narrow" w:hAnsi="Arial Narrow"/>
              </w:rPr>
              <w:t>- avec des lieux d'enseignement, de création, de conservation, de diffusion... </w:t>
            </w:r>
          </w:p>
        </w:tc>
        <w:tc>
          <w:tcPr>
            <w:tcW w:w="2750" w:type="dxa"/>
            <w:vAlign w:val="center"/>
          </w:tcPr>
          <w:p w:rsidR="00E25685" w:rsidRPr="002A2C6A" w:rsidRDefault="00C60BCE" w:rsidP="00E25685">
            <w:pPr>
              <w:rPr>
                <w:rFonts w:ascii="Arial Narrow" w:eastAsia="Times New Roman" w:hAnsi="Arial Narrow" w:cs="Times New Roman"/>
                <w:lang w:eastAsia="fr-FR"/>
              </w:rPr>
            </w:pPr>
            <w:r w:rsidRPr="004235E1">
              <w:rPr>
                <w:rFonts w:ascii="Arial Narrow" w:eastAsia="Times New Roman" w:hAnsi="Arial Narrow" w:cs="Times New Roman"/>
                <w:lang w:eastAsia="fr-FR"/>
              </w:rPr>
              <w:t xml:space="preserve">Cultiver sa sensibilité, </w:t>
            </w:r>
          </w:p>
          <w:p w:rsidR="00C60BCE" w:rsidRPr="002A2C6A" w:rsidRDefault="00C60BCE" w:rsidP="00E25685">
            <w:pPr>
              <w:rPr>
                <w:rFonts w:ascii="Arial Narrow" w:eastAsia="Times New Roman" w:hAnsi="Arial Narrow" w:cs="Times New Roman"/>
                <w:lang w:eastAsia="fr-FR"/>
              </w:rPr>
            </w:pPr>
            <w:r w:rsidRPr="004235E1">
              <w:rPr>
                <w:rFonts w:ascii="Arial Narrow" w:eastAsia="Times New Roman" w:hAnsi="Arial Narrow" w:cs="Times New Roman"/>
                <w:lang w:eastAsia="fr-FR"/>
              </w:rPr>
              <w:t>sa curiosité et son plaisir à rencontrer des œuvres</w:t>
            </w:r>
          </w:p>
        </w:tc>
        <w:tc>
          <w:tcPr>
            <w:tcW w:w="226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ouverture aux émotions de différentes natures suscitées par des œuvres</w:t>
            </w:r>
          </w:p>
        </w:tc>
        <w:tc>
          <w:tcPr>
            <w:tcW w:w="2265"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partage de ses émotions et enrichissement de ses perc</w:t>
            </w:r>
            <w:bookmarkStart w:id="0" w:name="_GoBack"/>
            <w:bookmarkEnd w:id="0"/>
            <w:r w:rsidRPr="002A2C6A">
              <w:rPr>
                <w:rFonts w:ascii="Arial Narrow" w:hAnsi="Arial Narrow"/>
                <w:sz w:val="20"/>
                <w:szCs w:val="20"/>
              </w:rPr>
              <w:t>eptions</w:t>
            </w:r>
          </w:p>
        </w:tc>
        <w:tc>
          <w:tcPr>
            <w:tcW w:w="2093"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ouverture à des esthétiques différentes et à des cultures plurielles</w:t>
            </w:r>
          </w:p>
        </w:tc>
        <w:tc>
          <w:tcPr>
            <w:tcW w:w="211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manifestation d'une familiarité avec des productions artistiques d'expressions et de cultures diverses</w:t>
            </w:r>
          </w:p>
        </w:tc>
      </w:tr>
      <w:tr w:rsidR="002A2C6A" w:rsidRPr="002A2C6A" w:rsidTr="00A24344">
        <w:trPr>
          <w:trHeight w:val="729"/>
        </w:trPr>
        <w:tc>
          <w:tcPr>
            <w:tcW w:w="1318" w:type="dxa"/>
            <w:vMerge/>
            <w:shd w:val="clear" w:color="auto" w:fill="BFBFBF" w:themeFill="background1" w:themeFillShade="BF"/>
            <w:vAlign w:val="center"/>
          </w:tcPr>
          <w:p w:rsidR="00C60BCE" w:rsidRPr="002A2C6A" w:rsidRDefault="00C60BCE" w:rsidP="00C60BCE">
            <w:pPr>
              <w:jc w:val="center"/>
              <w:rPr>
                <w:rFonts w:ascii="Arial Narrow" w:hAnsi="Arial Narrow"/>
                <w:b/>
              </w:rPr>
            </w:pPr>
          </w:p>
        </w:tc>
        <w:tc>
          <w:tcPr>
            <w:tcW w:w="3344" w:type="dxa"/>
            <w:vMerge/>
            <w:vAlign w:val="center"/>
          </w:tcPr>
          <w:p w:rsidR="00C60BCE" w:rsidRPr="002A2C6A" w:rsidRDefault="00C60BCE" w:rsidP="00E25685">
            <w:pPr>
              <w:rPr>
                <w:rFonts w:ascii="Arial Narrow" w:hAnsi="Arial Narrow"/>
              </w:rPr>
            </w:pPr>
          </w:p>
        </w:tc>
        <w:tc>
          <w:tcPr>
            <w:tcW w:w="2750" w:type="dxa"/>
            <w:vAlign w:val="center"/>
          </w:tcPr>
          <w:p w:rsidR="00C60BCE" w:rsidRPr="002A2C6A" w:rsidRDefault="00C60BCE" w:rsidP="00E25685">
            <w:pPr>
              <w:rPr>
                <w:rFonts w:ascii="Arial Narrow" w:eastAsia="Times New Roman" w:hAnsi="Arial Narrow" w:cs="Times New Roman"/>
                <w:lang w:eastAsia="fr-FR"/>
              </w:rPr>
            </w:pPr>
            <w:r w:rsidRPr="004235E1">
              <w:rPr>
                <w:rFonts w:ascii="Arial Narrow" w:eastAsia="Times New Roman" w:hAnsi="Arial Narrow" w:cs="Times New Roman"/>
                <w:lang w:eastAsia="fr-FR"/>
              </w:rPr>
              <w:t>Echanger avec un artiste, un créateur ou un professionnel de l'art et de la culture</w:t>
            </w:r>
          </w:p>
        </w:tc>
        <w:tc>
          <w:tcPr>
            <w:tcW w:w="226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accueil et écoute d'un artiste (d'un créateur) avec attention, amorce d'un premier échange</w:t>
            </w:r>
          </w:p>
        </w:tc>
        <w:tc>
          <w:tcPr>
            <w:tcW w:w="2265"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questionnement d'un artiste (d'un créateur) sur ses œuvres et sa démarche</w:t>
            </w:r>
          </w:p>
        </w:tc>
        <w:tc>
          <w:tcPr>
            <w:tcW w:w="2093"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débat avec un artiste (un créateur) et restitution des termes du débat</w:t>
            </w:r>
          </w:p>
        </w:tc>
        <w:tc>
          <w:tcPr>
            <w:tcW w:w="211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échange approfondi avec un artiste (un créateur) afin d'établir des liens entre la pratique de l'artiste et son propre travail</w:t>
            </w:r>
          </w:p>
        </w:tc>
      </w:tr>
      <w:tr w:rsidR="002A2C6A" w:rsidRPr="002A2C6A" w:rsidTr="00A24344">
        <w:trPr>
          <w:trHeight w:val="729"/>
        </w:trPr>
        <w:tc>
          <w:tcPr>
            <w:tcW w:w="1318" w:type="dxa"/>
            <w:vMerge/>
            <w:shd w:val="clear" w:color="auto" w:fill="BFBFBF" w:themeFill="background1" w:themeFillShade="BF"/>
            <w:vAlign w:val="center"/>
          </w:tcPr>
          <w:p w:rsidR="00C60BCE" w:rsidRPr="002A2C6A" w:rsidRDefault="00C60BCE" w:rsidP="00C60BCE">
            <w:pPr>
              <w:jc w:val="center"/>
              <w:rPr>
                <w:rFonts w:ascii="Arial Narrow" w:hAnsi="Arial Narrow"/>
                <w:b/>
              </w:rPr>
            </w:pPr>
          </w:p>
        </w:tc>
        <w:tc>
          <w:tcPr>
            <w:tcW w:w="3344" w:type="dxa"/>
            <w:vMerge/>
            <w:vAlign w:val="center"/>
          </w:tcPr>
          <w:p w:rsidR="00C60BCE" w:rsidRPr="002A2C6A" w:rsidRDefault="00C60BCE" w:rsidP="00E25685">
            <w:pPr>
              <w:rPr>
                <w:rFonts w:ascii="Arial Narrow" w:hAnsi="Arial Narrow"/>
              </w:rPr>
            </w:pPr>
          </w:p>
        </w:tc>
        <w:tc>
          <w:tcPr>
            <w:tcW w:w="2750" w:type="dxa"/>
            <w:vAlign w:val="center"/>
          </w:tcPr>
          <w:p w:rsidR="00C60BCE" w:rsidRPr="002A2C6A" w:rsidRDefault="00C60BCE" w:rsidP="00E25685">
            <w:pPr>
              <w:rPr>
                <w:rFonts w:ascii="Arial Narrow" w:eastAsia="Times New Roman" w:hAnsi="Arial Narrow" w:cs="Times New Roman"/>
                <w:lang w:eastAsia="fr-FR"/>
              </w:rPr>
            </w:pPr>
            <w:r w:rsidRPr="004235E1">
              <w:rPr>
                <w:rFonts w:ascii="Arial Narrow" w:eastAsia="Times New Roman" w:hAnsi="Arial Narrow" w:cs="Times New Roman"/>
                <w:lang w:eastAsia="fr-FR"/>
              </w:rPr>
              <w:t>Appréhender des œuvres et des productions artistiques</w:t>
            </w:r>
          </w:p>
        </w:tc>
        <w:tc>
          <w:tcPr>
            <w:tcW w:w="226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suivi des codes appropriés lors des rencontres artistiques et culturelles</w:t>
            </w:r>
          </w:p>
        </w:tc>
        <w:tc>
          <w:tcPr>
            <w:tcW w:w="2265"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intégration des codes appropriés face aux œuvres et productions artistiques rencontrées</w:t>
            </w:r>
          </w:p>
        </w:tc>
        <w:tc>
          <w:tcPr>
            <w:tcW w:w="2093"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adaptation de son comportement face aux œuvres et aux productions artistiques selon les circonstances de la rencontre</w:t>
            </w:r>
          </w:p>
        </w:tc>
        <w:tc>
          <w:tcPr>
            <w:tcW w:w="211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découverte personnelle (directe ou indirecte) d'œuvres et de productions artistiques de manière plus autonome</w:t>
            </w:r>
          </w:p>
        </w:tc>
      </w:tr>
      <w:tr w:rsidR="002A2C6A" w:rsidRPr="002A2C6A" w:rsidTr="00A24344">
        <w:trPr>
          <w:trHeight w:val="729"/>
        </w:trPr>
        <w:tc>
          <w:tcPr>
            <w:tcW w:w="1318" w:type="dxa"/>
            <w:vMerge/>
            <w:shd w:val="clear" w:color="auto" w:fill="BFBFBF" w:themeFill="background1" w:themeFillShade="BF"/>
            <w:vAlign w:val="center"/>
          </w:tcPr>
          <w:p w:rsidR="00C60BCE" w:rsidRPr="002A2C6A" w:rsidRDefault="00C60BCE" w:rsidP="00C60BCE">
            <w:pPr>
              <w:jc w:val="center"/>
              <w:rPr>
                <w:rFonts w:ascii="Arial Narrow" w:hAnsi="Arial Narrow"/>
                <w:b/>
              </w:rPr>
            </w:pPr>
          </w:p>
        </w:tc>
        <w:tc>
          <w:tcPr>
            <w:tcW w:w="3344" w:type="dxa"/>
            <w:vMerge/>
            <w:vAlign w:val="center"/>
          </w:tcPr>
          <w:p w:rsidR="00C60BCE" w:rsidRPr="002A2C6A" w:rsidRDefault="00C60BCE" w:rsidP="00E25685">
            <w:pPr>
              <w:rPr>
                <w:rFonts w:ascii="Arial Narrow" w:hAnsi="Arial Narrow"/>
              </w:rPr>
            </w:pPr>
          </w:p>
        </w:tc>
        <w:tc>
          <w:tcPr>
            <w:tcW w:w="2750" w:type="dxa"/>
            <w:vAlign w:val="center"/>
          </w:tcPr>
          <w:p w:rsidR="00C60BCE" w:rsidRPr="002A2C6A" w:rsidRDefault="00C60BCE" w:rsidP="00E25685">
            <w:pPr>
              <w:rPr>
                <w:rFonts w:ascii="Arial Narrow" w:eastAsia="Times New Roman" w:hAnsi="Arial Narrow" w:cs="Times New Roman"/>
                <w:lang w:eastAsia="fr-FR"/>
              </w:rPr>
            </w:pPr>
            <w:r w:rsidRPr="004235E1">
              <w:rPr>
                <w:rFonts w:ascii="Arial Narrow" w:eastAsia="Times New Roman" w:hAnsi="Arial Narrow" w:cs="Times New Roman"/>
                <w:lang w:eastAsia="fr-FR"/>
              </w:rPr>
              <w:t>Identifier la diversité des lieux et des acteurs culturels de son territoire</w:t>
            </w:r>
          </w:p>
        </w:tc>
        <w:tc>
          <w:tcPr>
            <w:tcW w:w="226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reconnaissance de quelques lieux et acteurs culturels de son environnement proche</w:t>
            </w:r>
          </w:p>
        </w:tc>
        <w:tc>
          <w:tcPr>
            <w:tcW w:w="2265"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repérage et qualification des principaux lieux culturels de son environnement</w:t>
            </w:r>
          </w:p>
        </w:tc>
        <w:tc>
          <w:tcPr>
            <w:tcW w:w="2093"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découverte du rôle et des missions des principaux acteurs et lieux culturels de son territoire</w:t>
            </w:r>
          </w:p>
        </w:tc>
        <w:tc>
          <w:tcPr>
            <w:tcW w:w="2114" w:type="dxa"/>
            <w:vAlign w:val="center"/>
          </w:tcPr>
          <w:p w:rsidR="00C60BCE" w:rsidRPr="002A2C6A" w:rsidRDefault="00C60BCE" w:rsidP="00E25685">
            <w:pPr>
              <w:rPr>
                <w:rFonts w:ascii="Arial Narrow" w:eastAsia="Times New Roman" w:hAnsi="Arial Narrow" w:cs="Times New Roman"/>
                <w:sz w:val="20"/>
                <w:szCs w:val="20"/>
                <w:lang w:eastAsia="fr-FR"/>
              </w:rPr>
            </w:pPr>
            <w:r w:rsidRPr="002A2C6A">
              <w:rPr>
                <w:rFonts w:ascii="Arial Narrow" w:hAnsi="Arial Narrow"/>
                <w:sz w:val="20"/>
                <w:szCs w:val="20"/>
              </w:rPr>
              <w:t>repérage de parcours de formation menant à différents métiers de l'art et de la culture, découverte de quelques grandes caractéristiques du financement et de l'économie des structures artistiques et culturelles</w:t>
            </w:r>
          </w:p>
        </w:tc>
      </w:tr>
    </w:tbl>
    <w:p w:rsidR="007F21C2" w:rsidRDefault="007F21C2">
      <w:r>
        <w:br w:type="page"/>
      </w:r>
    </w:p>
    <w:tbl>
      <w:tblPr>
        <w:tblStyle w:val="Grilledutableau"/>
        <w:tblpPr w:leftFromText="141" w:rightFromText="141" w:vertAnchor="page" w:horzAnchor="page" w:tblpX="389" w:tblpY="283"/>
        <w:tblW w:w="16173" w:type="dxa"/>
        <w:tblLook w:val="04A0" w:firstRow="1" w:lastRow="0" w:firstColumn="1" w:lastColumn="0" w:noHBand="0" w:noVBand="1"/>
      </w:tblPr>
      <w:tblGrid>
        <w:gridCol w:w="1367"/>
        <w:gridCol w:w="3338"/>
        <w:gridCol w:w="2746"/>
        <w:gridCol w:w="2260"/>
        <w:gridCol w:w="2261"/>
        <w:gridCol w:w="2020"/>
        <w:gridCol w:w="2181"/>
      </w:tblGrid>
      <w:tr w:rsidR="007F21C2" w:rsidRPr="00AD728B" w:rsidTr="00A24344">
        <w:trPr>
          <w:trHeight w:val="470"/>
        </w:trPr>
        <w:tc>
          <w:tcPr>
            <w:tcW w:w="1367" w:type="dxa"/>
            <w:vMerge w:val="restart"/>
            <w:shd w:val="clear" w:color="auto" w:fill="BFBFBF" w:themeFill="background1" w:themeFillShade="BF"/>
            <w:vAlign w:val="center"/>
          </w:tcPr>
          <w:p w:rsidR="007F21C2" w:rsidRPr="00AD728B" w:rsidRDefault="007F21C2" w:rsidP="00AD728B">
            <w:pPr>
              <w:jc w:val="center"/>
              <w:rPr>
                <w:rFonts w:ascii="Arial Narrow" w:hAnsi="Arial Narrow"/>
                <w:b/>
              </w:rPr>
            </w:pPr>
            <w:r w:rsidRPr="00AD728B">
              <w:rPr>
                <w:rFonts w:ascii="Arial Narrow" w:hAnsi="Arial Narrow"/>
                <w:b/>
              </w:rPr>
              <w:lastRenderedPageBreak/>
              <w:t>Piliers de l’Education artistique et culturelle</w:t>
            </w:r>
          </w:p>
        </w:tc>
        <w:tc>
          <w:tcPr>
            <w:tcW w:w="3338" w:type="dxa"/>
            <w:vMerge w:val="restart"/>
            <w:shd w:val="clear" w:color="auto" w:fill="BFBFBF" w:themeFill="background1" w:themeFillShade="BF"/>
            <w:vAlign w:val="center"/>
          </w:tcPr>
          <w:p w:rsidR="007F21C2" w:rsidRPr="00AD728B" w:rsidRDefault="007F21C2" w:rsidP="00AD728B">
            <w:pPr>
              <w:jc w:val="center"/>
              <w:rPr>
                <w:rFonts w:ascii="Arial Narrow" w:hAnsi="Arial Narrow"/>
                <w:b/>
              </w:rPr>
            </w:pPr>
            <w:r w:rsidRPr="00AD728B">
              <w:rPr>
                <w:rFonts w:ascii="Arial Narrow" w:hAnsi="Arial Narrow"/>
                <w:b/>
              </w:rPr>
              <w:t>Vecteurs</w:t>
            </w:r>
          </w:p>
        </w:tc>
        <w:tc>
          <w:tcPr>
            <w:tcW w:w="2746" w:type="dxa"/>
            <w:vMerge w:val="restart"/>
            <w:shd w:val="clear" w:color="auto" w:fill="BFBFBF" w:themeFill="background1" w:themeFillShade="BF"/>
            <w:vAlign w:val="center"/>
          </w:tcPr>
          <w:p w:rsidR="007F21C2" w:rsidRPr="00AD728B" w:rsidRDefault="007F21C2" w:rsidP="00AD728B">
            <w:pPr>
              <w:jc w:val="center"/>
              <w:rPr>
                <w:rFonts w:ascii="Arial Narrow" w:eastAsia="Times New Roman" w:hAnsi="Arial Narrow" w:cs="Times New Roman"/>
                <w:b/>
                <w:lang w:eastAsia="fr-FR"/>
              </w:rPr>
            </w:pPr>
            <w:r w:rsidRPr="00AD728B">
              <w:rPr>
                <w:rFonts w:ascii="Arial Narrow" w:eastAsia="Times New Roman" w:hAnsi="Arial Narrow" w:cs="Times New Roman"/>
                <w:b/>
                <w:lang w:eastAsia="fr-FR"/>
              </w:rPr>
              <w:t xml:space="preserve">Grands objectifs </w:t>
            </w:r>
          </w:p>
          <w:p w:rsidR="007F21C2" w:rsidRPr="00AD728B" w:rsidRDefault="007F21C2" w:rsidP="00AD728B">
            <w:pPr>
              <w:jc w:val="center"/>
              <w:rPr>
                <w:rFonts w:ascii="Arial Narrow" w:eastAsia="Times New Roman" w:hAnsi="Arial Narrow" w:cs="Times New Roman"/>
                <w:b/>
                <w:lang w:eastAsia="fr-FR"/>
              </w:rPr>
            </w:pPr>
            <w:r w:rsidRPr="00AD728B">
              <w:rPr>
                <w:rFonts w:ascii="Arial Narrow" w:eastAsia="Times New Roman" w:hAnsi="Arial Narrow" w:cs="Times New Roman"/>
                <w:b/>
                <w:lang w:eastAsia="fr-FR"/>
              </w:rPr>
              <w:t>de formation</w:t>
            </w:r>
          </w:p>
        </w:tc>
        <w:tc>
          <w:tcPr>
            <w:tcW w:w="8722" w:type="dxa"/>
            <w:gridSpan w:val="4"/>
            <w:shd w:val="clear" w:color="auto" w:fill="BFBFBF" w:themeFill="background1" w:themeFillShade="BF"/>
            <w:vAlign w:val="center"/>
          </w:tcPr>
          <w:p w:rsidR="007F21C2" w:rsidRPr="00AD728B" w:rsidRDefault="007F21C2" w:rsidP="00AD728B">
            <w:pPr>
              <w:jc w:val="center"/>
              <w:rPr>
                <w:rFonts w:ascii="Arial Narrow" w:eastAsia="Times New Roman" w:hAnsi="Arial Narrow" w:cs="Times New Roman"/>
                <w:b/>
                <w:lang w:eastAsia="fr-FR"/>
              </w:rPr>
            </w:pPr>
            <w:r w:rsidRPr="00AD728B">
              <w:rPr>
                <w:rFonts w:ascii="Arial Narrow" w:eastAsia="Times New Roman" w:hAnsi="Arial Narrow" w:cs="Times New Roman"/>
                <w:b/>
                <w:lang w:eastAsia="fr-FR"/>
              </w:rPr>
              <w:t>Repères de progression</w:t>
            </w:r>
          </w:p>
        </w:tc>
      </w:tr>
      <w:tr w:rsidR="007F21C2" w:rsidRPr="00AD728B" w:rsidTr="00A24344">
        <w:trPr>
          <w:trHeight w:val="321"/>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2746" w:type="dxa"/>
            <w:vMerge/>
            <w:shd w:val="clear" w:color="auto" w:fill="BFBFBF" w:themeFill="background1" w:themeFillShade="BF"/>
            <w:vAlign w:val="center"/>
          </w:tcPr>
          <w:p w:rsidR="007F21C2" w:rsidRPr="00AD728B" w:rsidRDefault="007F21C2" w:rsidP="00AD728B">
            <w:pPr>
              <w:jc w:val="center"/>
              <w:rPr>
                <w:rFonts w:ascii="Arial Narrow" w:eastAsia="Times New Roman" w:hAnsi="Arial Narrow" w:cs="Times New Roman"/>
                <w:b/>
                <w:lang w:eastAsia="fr-FR"/>
              </w:rPr>
            </w:pPr>
          </w:p>
        </w:tc>
        <w:tc>
          <w:tcPr>
            <w:tcW w:w="2260" w:type="dxa"/>
            <w:shd w:val="clear" w:color="auto" w:fill="BFBFBF" w:themeFill="background1" w:themeFillShade="BF"/>
            <w:vAlign w:val="center"/>
          </w:tcPr>
          <w:p w:rsidR="007F21C2" w:rsidRPr="00AD728B" w:rsidRDefault="007F21C2" w:rsidP="00AD728B">
            <w:pPr>
              <w:jc w:val="center"/>
              <w:rPr>
                <w:rFonts w:ascii="Arial Narrow" w:eastAsia="Times New Roman" w:hAnsi="Arial Narrow" w:cs="Times New Roman"/>
                <w:b/>
                <w:lang w:eastAsia="fr-FR"/>
              </w:rPr>
            </w:pPr>
            <w:r w:rsidRPr="00AD728B">
              <w:rPr>
                <w:rFonts w:ascii="Arial Narrow" w:eastAsia="Times New Roman" w:hAnsi="Arial Narrow" w:cs="Times New Roman"/>
                <w:b/>
                <w:lang w:eastAsia="fr-FR"/>
              </w:rPr>
              <w:t>Cycle 1</w:t>
            </w:r>
          </w:p>
        </w:tc>
        <w:tc>
          <w:tcPr>
            <w:tcW w:w="2261" w:type="dxa"/>
            <w:shd w:val="clear" w:color="auto" w:fill="BFBFBF" w:themeFill="background1" w:themeFillShade="BF"/>
            <w:vAlign w:val="center"/>
          </w:tcPr>
          <w:p w:rsidR="007F21C2" w:rsidRPr="00AD728B" w:rsidRDefault="007F21C2" w:rsidP="00AD728B">
            <w:pPr>
              <w:jc w:val="center"/>
              <w:rPr>
                <w:rFonts w:ascii="Arial Narrow" w:eastAsia="Times New Roman" w:hAnsi="Arial Narrow" w:cs="Times New Roman"/>
                <w:b/>
                <w:lang w:eastAsia="fr-FR"/>
              </w:rPr>
            </w:pPr>
            <w:r w:rsidRPr="00AD728B">
              <w:rPr>
                <w:rFonts w:ascii="Arial Narrow" w:eastAsia="Times New Roman" w:hAnsi="Arial Narrow" w:cs="Times New Roman"/>
                <w:b/>
                <w:lang w:eastAsia="fr-FR"/>
              </w:rPr>
              <w:t>Cycle 2</w:t>
            </w:r>
          </w:p>
        </w:tc>
        <w:tc>
          <w:tcPr>
            <w:tcW w:w="2020" w:type="dxa"/>
            <w:shd w:val="clear" w:color="auto" w:fill="BFBFBF" w:themeFill="background1" w:themeFillShade="BF"/>
            <w:vAlign w:val="center"/>
          </w:tcPr>
          <w:p w:rsidR="007F21C2" w:rsidRPr="00AD728B" w:rsidRDefault="007F21C2" w:rsidP="00AD728B">
            <w:pPr>
              <w:jc w:val="center"/>
              <w:rPr>
                <w:rFonts w:ascii="Arial Narrow" w:eastAsia="Times New Roman" w:hAnsi="Arial Narrow" w:cs="Times New Roman"/>
                <w:b/>
                <w:lang w:eastAsia="fr-FR"/>
              </w:rPr>
            </w:pPr>
            <w:r w:rsidRPr="00AD728B">
              <w:rPr>
                <w:rFonts w:ascii="Arial Narrow" w:eastAsia="Times New Roman" w:hAnsi="Arial Narrow" w:cs="Times New Roman"/>
                <w:b/>
                <w:lang w:eastAsia="fr-FR"/>
              </w:rPr>
              <w:t>Cycle 3</w:t>
            </w:r>
          </w:p>
        </w:tc>
        <w:tc>
          <w:tcPr>
            <w:tcW w:w="2181" w:type="dxa"/>
            <w:shd w:val="clear" w:color="auto" w:fill="BFBFBF" w:themeFill="background1" w:themeFillShade="BF"/>
            <w:vAlign w:val="center"/>
          </w:tcPr>
          <w:p w:rsidR="007F21C2" w:rsidRPr="00AD728B" w:rsidRDefault="007F21C2" w:rsidP="00AD728B">
            <w:pPr>
              <w:jc w:val="center"/>
              <w:rPr>
                <w:rFonts w:ascii="Arial Narrow" w:eastAsia="Times New Roman" w:hAnsi="Arial Narrow" w:cs="Times New Roman"/>
                <w:b/>
                <w:lang w:eastAsia="fr-FR"/>
              </w:rPr>
            </w:pPr>
            <w:r w:rsidRPr="00AD728B">
              <w:rPr>
                <w:rFonts w:ascii="Arial Narrow" w:eastAsia="Times New Roman" w:hAnsi="Arial Narrow" w:cs="Times New Roman"/>
                <w:b/>
                <w:lang w:eastAsia="fr-FR"/>
              </w:rPr>
              <w:t>Cycle 4</w:t>
            </w:r>
          </w:p>
        </w:tc>
      </w:tr>
      <w:tr w:rsidR="007F21C2" w:rsidRPr="00AD728B" w:rsidTr="00A24344">
        <w:trPr>
          <w:trHeight w:val="345"/>
        </w:trPr>
        <w:tc>
          <w:tcPr>
            <w:tcW w:w="1367" w:type="dxa"/>
            <w:vMerge w:val="restart"/>
            <w:shd w:val="clear" w:color="auto" w:fill="BFBFBF" w:themeFill="background1" w:themeFillShade="BF"/>
            <w:vAlign w:val="center"/>
          </w:tcPr>
          <w:p w:rsidR="007F21C2" w:rsidRPr="00AD728B" w:rsidRDefault="007F21C2" w:rsidP="00AD728B">
            <w:pPr>
              <w:jc w:val="center"/>
              <w:rPr>
                <w:rFonts w:ascii="Arial Narrow" w:hAnsi="Arial Narrow"/>
              </w:rPr>
            </w:pPr>
            <w:r w:rsidRPr="00AD728B">
              <w:rPr>
                <w:rFonts w:ascii="Arial Narrow" w:hAnsi="Arial Narrow"/>
                <w:b/>
              </w:rPr>
              <w:t>Pratiquer</w:t>
            </w:r>
          </w:p>
        </w:tc>
        <w:tc>
          <w:tcPr>
            <w:tcW w:w="3338" w:type="dxa"/>
            <w:vMerge w:val="restart"/>
            <w:vAlign w:val="center"/>
          </w:tcPr>
          <w:p w:rsidR="007F21C2" w:rsidRPr="00AD728B" w:rsidRDefault="009B4E67" w:rsidP="00AD728B">
            <w:pPr>
              <w:jc w:val="center"/>
              <w:rPr>
                <w:rFonts w:ascii="Arial Narrow" w:hAnsi="Arial Narrow"/>
                <w:b/>
              </w:rPr>
            </w:pPr>
            <w:r w:rsidRPr="00AD728B">
              <w:rPr>
                <w:rFonts w:ascii="Arial Narrow" w:hAnsi="Arial Narrow"/>
                <w:b/>
              </w:rPr>
              <w:t>des p</w:t>
            </w:r>
            <w:r w:rsidR="007F21C2" w:rsidRPr="00AD728B">
              <w:rPr>
                <w:rFonts w:ascii="Arial Narrow" w:hAnsi="Arial Narrow"/>
                <w:b/>
              </w:rPr>
              <w:t>ratiques</w:t>
            </w:r>
          </w:p>
          <w:p w:rsidR="007F21C2" w:rsidRPr="00AD728B" w:rsidRDefault="007F21C2" w:rsidP="00AD728B">
            <w:pPr>
              <w:jc w:val="center"/>
              <w:rPr>
                <w:rFonts w:ascii="Arial Narrow" w:hAnsi="Arial Narrow"/>
              </w:rPr>
            </w:pPr>
          </w:p>
          <w:p w:rsidR="007F21C2" w:rsidRPr="00AD728B" w:rsidRDefault="007F21C2" w:rsidP="00AD728B">
            <w:pPr>
              <w:rPr>
                <w:rFonts w:ascii="Arial Narrow" w:hAnsi="Arial Narrow"/>
              </w:rPr>
            </w:pPr>
            <w:r w:rsidRPr="00AD728B">
              <w:rPr>
                <w:rFonts w:ascii="Arial Narrow" w:hAnsi="Arial Narrow"/>
              </w:rPr>
              <w:t>- individuelles et collectives</w:t>
            </w:r>
          </w:p>
          <w:p w:rsidR="007F21C2" w:rsidRPr="00AD728B" w:rsidRDefault="007F21C2" w:rsidP="00AD728B">
            <w:pPr>
              <w:rPr>
                <w:rFonts w:ascii="Arial Narrow" w:hAnsi="Arial Narrow"/>
              </w:rPr>
            </w:pPr>
            <w:r w:rsidRPr="00AD728B">
              <w:rPr>
                <w:rFonts w:ascii="Arial Narrow" w:hAnsi="Arial Narrow"/>
              </w:rPr>
              <w:t>- dans des domaines artistiques diversifiés </w:t>
            </w: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Utiliser des techniques d'expression artistique adaptées à une production</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identification et expérimentation de matériaux, d'outils et de postures dans des univers artistiques sonores, visuels et corporels</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action sur des matériaux (plastiques, sonores, corporels, textuels, émotionnels...) et expérimentation de gestes</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exploitation de matériaux au service d'une intention</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emploi de différentes techniques, réalisation de choix en fonction d'un projet de création</w:t>
            </w:r>
          </w:p>
        </w:tc>
      </w:tr>
      <w:tr w:rsidR="007F21C2" w:rsidRPr="00AD728B" w:rsidTr="00A24344">
        <w:trPr>
          <w:trHeight w:val="342"/>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vAlign w:val="center"/>
          </w:tcPr>
          <w:p w:rsidR="007F21C2" w:rsidRPr="00AD728B" w:rsidRDefault="007F21C2" w:rsidP="00AD728B">
            <w:pPr>
              <w:rPr>
                <w:rFonts w:ascii="Arial Narrow" w:hAnsi="Arial Narrow"/>
                <w:b/>
              </w:rPr>
            </w:pP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Mettre en œuvre un processus de création</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ouverture à des expériences sensibles variées</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identification des différentes étapes d'une démarche de création</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implication dans les différentes étapes de la démarche de création</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prise d'initiatives, engagement, exercice de sa créativité</w:t>
            </w:r>
          </w:p>
        </w:tc>
      </w:tr>
      <w:tr w:rsidR="007F21C2" w:rsidRPr="00AD728B" w:rsidTr="00A24344">
        <w:trPr>
          <w:trHeight w:val="342"/>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vAlign w:val="center"/>
          </w:tcPr>
          <w:p w:rsidR="007F21C2" w:rsidRPr="00AD728B" w:rsidRDefault="007F21C2" w:rsidP="00AD728B">
            <w:pPr>
              <w:rPr>
                <w:rFonts w:ascii="Arial Narrow" w:hAnsi="Arial Narrow"/>
                <w:b/>
              </w:rPr>
            </w:pP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Concevoir et réaliser la présentation d'une production</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présentation de sa production dans un lieu</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exploration de différentes formes de présentation</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réalisation de choix et création des dispositifs de présentation correspondants</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présentation de sa production en tenant compte du contexte</w:t>
            </w:r>
          </w:p>
        </w:tc>
      </w:tr>
      <w:tr w:rsidR="007F21C2" w:rsidRPr="00AD728B" w:rsidTr="00A24344">
        <w:trPr>
          <w:trHeight w:val="342"/>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vAlign w:val="center"/>
          </w:tcPr>
          <w:p w:rsidR="007F21C2" w:rsidRPr="00AD728B" w:rsidRDefault="007F21C2" w:rsidP="00AD728B">
            <w:pPr>
              <w:rPr>
                <w:rFonts w:ascii="Arial Narrow" w:hAnsi="Arial Narrow"/>
                <w:b/>
              </w:rPr>
            </w:pP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S'intégrer dans un processus créatif</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participation à un projet collectif en respectant des règles</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engagement dans le collectif</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respect de l'avis des autres et formulation de propositions</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participation aux décisions collectives et à leur mise en œuvre</w:t>
            </w:r>
          </w:p>
        </w:tc>
      </w:tr>
      <w:tr w:rsidR="007F21C2" w:rsidRPr="00AD728B" w:rsidTr="00A24344">
        <w:trPr>
          <w:trHeight w:val="342"/>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vAlign w:val="center"/>
          </w:tcPr>
          <w:p w:rsidR="007F21C2" w:rsidRPr="00AD728B" w:rsidRDefault="007F21C2" w:rsidP="00AD728B">
            <w:pPr>
              <w:rPr>
                <w:rFonts w:ascii="Arial Narrow" w:hAnsi="Arial Narrow"/>
                <w:b/>
              </w:rPr>
            </w:pP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Réfléchir sur sa pratique</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participation à un échange sur les propositions et les choix effectués</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définition d'intentions de réalisation et présentation de ces intentions en termes simples</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explication de son projet ou de sa production aux autres de manière structurée</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exercice d'un regard critique sur sa pratique pour faire évoluer son projet</w:t>
            </w:r>
          </w:p>
        </w:tc>
      </w:tr>
      <w:tr w:rsidR="007F21C2" w:rsidRPr="00AD728B" w:rsidTr="00A24344">
        <w:trPr>
          <w:trHeight w:val="547"/>
        </w:trPr>
        <w:tc>
          <w:tcPr>
            <w:tcW w:w="1367" w:type="dxa"/>
            <w:vMerge w:val="restart"/>
            <w:shd w:val="clear" w:color="auto" w:fill="BFBFBF" w:themeFill="background1" w:themeFillShade="BF"/>
            <w:vAlign w:val="center"/>
          </w:tcPr>
          <w:p w:rsidR="007F21C2" w:rsidRPr="00AD728B" w:rsidRDefault="007F21C2" w:rsidP="00AD728B">
            <w:pPr>
              <w:jc w:val="center"/>
              <w:rPr>
                <w:rFonts w:ascii="Arial Narrow" w:hAnsi="Arial Narrow"/>
              </w:rPr>
            </w:pPr>
            <w:r w:rsidRPr="00AD728B">
              <w:rPr>
                <w:rFonts w:ascii="Arial Narrow" w:hAnsi="Arial Narrow"/>
                <w:b/>
              </w:rPr>
              <w:t>S’approprier</w:t>
            </w:r>
          </w:p>
        </w:tc>
        <w:tc>
          <w:tcPr>
            <w:tcW w:w="3338" w:type="dxa"/>
            <w:vMerge w:val="restart"/>
            <w:vAlign w:val="center"/>
          </w:tcPr>
          <w:p w:rsidR="007F21C2" w:rsidRPr="00AD728B" w:rsidRDefault="009B4E67" w:rsidP="00AD728B">
            <w:pPr>
              <w:jc w:val="center"/>
              <w:rPr>
                <w:rFonts w:ascii="Arial Narrow" w:hAnsi="Arial Narrow"/>
                <w:b/>
              </w:rPr>
            </w:pPr>
            <w:r w:rsidRPr="00AD728B">
              <w:rPr>
                <w:rFonts w:ascii="Arial Narrow" w:hAnsi="Arial Narrow"/>
                <w:b/>
              </w:rPr>
              <w:t>Des  c</w:t>
            </w:r>
            <w:r w:rsidR="007F21C2" w:rsidRPr="00AD728B">
              <w:rPr>
                <w:rFonts w:ascii="Arial Narrow" w:hAnsi="Arial Narrow"/>
                <w:b/>
              </w:rPr>
              <w:t>onnaissances</w:t>
            </w:r>
          </w:p>
          <w:p w:rsidR="007F21C2" w:rsidRPr="00AD728B" w:rsidRDefault="007F21C2" w:rsidP="00AD728B">
            <w:pPr>
              <w:jc w:val="center"/>
              <w:rPr>
                <w:rFonts w:ascii="Arial Narrow" w:hAnsi="Arial Narrow"/>
                <w:b/>
              </w:rPr>
            </w:pPr>
          </w:p>
          <w:p w:rsidR="007F21C2" w:rsidRPr="00AD728B" w:rsidRDefault="007F21C2" w:rsidP="00AD728B">
            <w:pPr>
              <w:rPr>
                <w:rFonts w:ascii="Arial Narrow" w:hAnsi="Arial Narrow"/>
              </w:rPr>
            </w:pPr>
            <w:r w:rsidRPr="00AD728B">
              <w:rPr>
                <w:rFonts w:ascii="Arial Narrow" w:hAnsi="Arial Narrow"/>
              </w:rPr>
              <w:t>- appropriation de repères</w:t>
            </w:r>
          </w:p>
          <w:p w:rsidR="007F21C2" w:rsidRPr="00AD728B" w:rsidRDefault="007F21C2" w:rsidP="00AD728B">
            <w:pPr>
              <w:rPr>
                <w:rFonts w:ascii="Arial Narrow" w:hAnsi="Arial Narrow"/>
              </w:rPr>
            </w:pPr>
            <w:r w:rsidRPr="00AD728B">
              <w:rPr>
                <w:rFonts w:ascii="Arial Narrow" w:hAnsi="Arial Narrow"/>
              </w:rPr>
              <w:t xml:space="preserve">- appropriation d'un lexique spécifique simple permettant :  </w:t>
            </w:r>
          </w:p>
          <w:p w:rsidR="007F21C2" w:rsidRPr="00AD728B" w:rsidRDefault="007F21C2" w:rsidP="00AD728B">
            <w:pPr>
              <w:pStyle w:val="Paragraphedeliste"/>
              <w:numPr>
                <w:ilvl w:val="0"/>
                <w:numId w:val="1"/>
              </w:numPr>
              <w:rPr>
                <w:rFonts w:ascii="Arial Narrow" w:hAnsi="Arial Narrow"/>
                <w:b/>
              </w:rPr>
            </w:pPr>
            <w:r w:rsidRPr="00AD728B">
              <w:rPr>
                <w:rFonts w:ascii="Arial Narrow" w:hAnsi="Arial Narrow"/>
              </w:rPr>
              <w:t xml:space="preserve">d'exprimer ses émotions esthétiques, </w:t>
            </w:r>
          </w:p>
          <w:p w:rsidR="007F21C2" w:rsidRPr="00AD728B" w:rsidRDefault="007F21C2" w:rsidP="00AD728B">
            <w:pPr>
              <w:pStyle w:val="Paragraphedeliste"/>
              <w:numPr>
                <w:ilvl w:val="0"/>
                <w:numId w:val="1"/>
              </w:numPr>
              <w:rPr>
                <w:rFonts w:ascii="Arial Narrow" w:hAnsi="Arial Narrow"/>
                <w:b/>
              </w:rPr>
            </w:pPr>
            <w:r w:rsidRPr="00AD728B">
              <w:rPr>
                <w:rFonts w:ascii="Arial Narrow" w:hAnsi="Arial Narrow"/>
              </w:rPr>
              <w:t xml:space="preserve">de porter un jugement construit et étayé en matière d'art </w:t>
            </w:r>
          </w:p>
          <w:p w:rsidR="007F21C2" w:rsidRPr="00AD728B" w:rsidRDefault="007F21C2" w:rsidP="00AD728B">
            <w:pPr>
              <w:pStyle w:val="Paragraphedeliste"/>
              <w:numPr>
                <w:ilvl w:val="0"/>
                <w:numId w:val="1"/>
              </w:numPr>
              <w:rPr>
                <w:rFonts w:ascii="Arial Narrow" w:hAnsi="Arial Narrow"/>
                <w:b/>
              </w:rPr>
            </w:pPr>
            <w:r w:rsidRPr="00AD728B">
              <w:rPr>
                <w:rFonts w:ascii="Arial Narrow" w:hAnsi="Arial Narrow"/>
              </w:rPr>
              <w:t>de contextualiser, décrire et analyser une œuvre</w:t>
            </w:r>
          </w:p>
          <w:p w:rsidR="007F21C2" w:rsidRPr="00AD728B" w:rsidRDefault="007F21C2" w:rsidP="00AD728B">
            <w:pPr>
              <w:rPr>
                <w:rFonts w:ascii="Arial Narrow" w:hAnsi="Arial Narrow"/>
              </w:rPr>
            </w:pPr>
            <w:r w:rsidRPr="00AD728B">
              <w:rPr>
                <w:rFonts w:ascii="Arial Narrow" w:hAnsi="Arial Narrow"/>
              </w:rPr>
              <w:t>- développement de la faculté de juger et de l'esprit critique</w:t>
            </w: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Exprimer une émotion esthétique et un jugement critique</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verbalisation de ses émotions</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confrontation de sa perception avec celle des autres élèves</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enrichissement de sa perception par une première analyse pour construire son jugement</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défense d'un point de vue en argumentant</w:t>
            </w:r>
          </w:p>
        </w:tc>
      </w:tr>
      <w:tr w:rsidR="007F21C2" w:rsidRPr="00AD728B" w:rsidTr="00A24344">
        <w:trPr>
          <w:trHeight w:val="544"/>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tcPr>
          <w:p w:rsidR="007F21C2" w:rsidRPr="00AD728B" w:rsidRDefault="007F21C2" w:rsidP="00AD728B">
            <w:pPr>
              <w:jc w:val="center"/>
              <w:rPr>
                <w:rFonts w:ascii="Arial Narrow" w:hAnsi="Arial Narrow"/>
                <w:b/>
              </w:rPr>
            </w:pP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Utiliser un vocabulaire approprié à chaque domaine artistique</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emploi d'un vocabulaire élémentaire pour parler d'une œuvre</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appropriation des noms de différentes formes de productions artistiques</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utilisation de quelques éléments d'un lexique adapté pour caractériser une œuvre</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exploitation d'un lexique spécialisé pour analyser une œuvre</w:t>
            </w:r>
          </w:p>
        </w:tc>
      </w:tr>
      <w:tr w:rsidR="007F21C2" w:rsidRPr="00AD728B" w:rsidTr="00A24344">
        <w:trPr>
          <w:trHeight w:val="544"/>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tcPr>
          <w:p w:rsidR="007F21C2" w:rsidRPr="00AD728B" w:rsidRDefault="007F21C2" w:rsidP="00AD728B">
            <w:pPr>
              <w:jc w:val="center"/>
              <w:rPr>
                <w:rFonts w:ascii="Arial Narrow" w:hAnsi="Arial Narrow"/>
                <w:b/>
              </w:rPr>
            </w:pP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Mettre en relation différents champs de connaissances</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repérage des éléments communs à des œuvres</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comparaison et rapprochement des éléments constitutifs de différentes œuvres</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situation des œuvres du passé et du présent dans leurs contextes</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situation des œuvres du passé et du présent dans leurs contextes à partir de questionnements transversaux</w:t>
            </w:r>
          </w:p>
        </w:tc>
      </w:tr>
      <w:tr w:rsidR="007F21C2" w:rsidRPr="00AD728B" w:rsidTr="00A24344">
        <w:trPr>
          <w:trHeight w:val="544"/>
        </w:trPr>
        <w:tc>
          <w:tcPr>
            <w:tcW w:w="1367" w:type="dxa"/>
            <w:vMerge/>
            <w:shd w:val="clear" w:color="auto" w:fill="BFBFBF" w:themeFill="background1" w:themeFillShade="BF"/>
            <w:vAlign w:val="center"/>
          </w:tcPr>
          <w:p w:rsidR="007F21C2" w:rsidRPr="00AD728B" w:rsidRDefault="007F21C2" w:rsidP="00AD728B">
            <w:pPr>
              <w:jc w:val="center"/>
              <w:rPr>
                <w:rFonts w:ascii="Arial Narrow" w:hAnsi="Arial Narrow"/>
                <w:b/>
              </w:rPr>
            </w:pPr>
          </w:p>
        </w:tc>
        <w:tc>
          <w:tcPr>
            <w:tcW w:w="3338" w:type="dxa"/>
            <w:vMerge/>
          </w:tcPr>
          <w:p w:rsidR="007F21C2" w:rsidRPr="00AD728B" w:rsidRDefault="007F21C2" w:rsidP="00AD728B">
            <w:pPr>
              <w:jc w:val="center"/>
              <w:rPr>
                <w:rFonts w:ascii="Arial Narrow" w:hAnsi="Arial Narrow"/>
                <w:b/>
              </w:rPr>
            </w:pPr>
          </w:p>
        </w:tc>
        <w:tc>
          <w:tcPr>
            <w:tcW w:w="2746" w:type="dxa"/>
            <w:vAlign w:val="center"/>
          </w:tcPr>
          <w:p w:rsidR="007F21C2" w:rsidRPr="00AD728B" w:rsidRDefault="007F21C2" w:rsidP="00AD728B">
            <w:pPr>
              <w:rPr>
                <w:rFonts w:ascii="Arial Narrow" w:eastAsia="Times New Roman" w:hAnsi="Arial Narrow" w:cs="Times New Roman"/>
                <w:lang w:eastAsia="fr-FR"/>
              </w:rPr>
            </w:pPr>
            <w:r w:rsidRPr="004235E1">
              <w:rPr>
                <w:rFonts w:ascii="Arial Narrow" w:eastAsia="Times New Roman" w:hAnsi="Arial Narrow" w:cs="Times New Roman"/>
                <w:lang w:eastAsia="fr-FR"/>
              </w:rPr>
              <w:t>Mobiliser ses savoirs et ses expériences au service de la compréhension de l'œuvre</w:t>
            </w:r>
          </w:p>
        </w:tc>
        <w:tc>
          <w:tcPr>
            <w:tcW w:w="226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expression orale sur une œuvre pour la présenter</w:t>
            </w:r>
          </w:p>
        </w:tc>
        <w:tc>
          <w:tcPr>
            <w:tcW w:w="226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identification de quelques éléments caractéristiques d'une œuvre</w:t>
            </w:r>
          </w:p>
        </w:tc>
        <w:tc>
          <w:tcPr>
            <w:tcW w:w="2020"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mise en relation de quelques éléments constitutifs d'une œuvre avec les effets qu'elle produit</w:t>
            </w:r>
          </w:p>
        </w:tc>
        <w:tc>
          <w:tcPr>
            <w:tcW w:w="2181" w:type="dxa"/>
            <w:vAlign w:val="center"/>
          </w:tcPr>
          <w:p w:rsidR="007F21C2" w:rsidRPr="002A2C6A" w:rsidRDefault="007F21C2" w:rsidP="00AD728B">
            <w:pPr>
              <w:rPr>
                <w:rFonts w:ascii="Arial Narrow" w:eastAsia="Times New Roman" w:hAnsi="Arial Narrow" w:cs="Times New Roman"/>
                <w:sz w:val="20"/>
                <w:szCs w:val="20"/>
                <w:lang w:eastAsia="fr-FR"/>
              </w:rPr>
            </w:pPr>
            <w:r w:rsidRPr="002A2C6A">
              <w:rPr>
                <w:rFonts w:ascii="Arial Narrow" w:hAnsi="Arial Narrow"/>
                <w:sz w:val="20"/>
                <w:szCs w:val="20"/>
              </w:rPr>
              <w:t>utilisation de ressources pertinentes pour analyser une œuvre et en déduire du sens</w:t>
            </w:r>
          </w:p>
        </w:tc>
      </w:tr>
    </w:tbl>
    <w:p w:rsidR="003C791B" w:rsidRPr="00C60BCE" w:rsidRDefault="003C791B" w:rsidP="00C60BCE">
      <w:pPr>
        <w:spacing w:after="0" w:line="240" w:lineRule="auto"/>
        <w:rPr>
          <w:rFonts w:ascii="Arial Narrow" w:hAnsi="Arial Narrow"/>
        </w:rPr>
      </w:pPr>
    </w:p>
    <w:sectPr w:rsidR="003C791B" w:rsidRPr="00C60BCE" w:rsidSect="00C60B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7F24"/>
    <w:multiLevelType w:val="hybridMultilevel"/>
    <w:tmpl w:val="98C8DC56"/>
    <w:lvl w:ilvl="0" w:tplc="B538CEA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CE"/>
    <w:rsid w:val="002A2C6A"/>
    <w:rsid w:val="003C791B"/>
    <w:rsid w:val="007F21C2"/>
    <w:rsid w:val="008538F8"/>
    <w:rsid w:val="009B4E67"/>
    <w:rsid w:val="00A24344"/>
    <w:rsid w:val="00AD728B"/>
    <w:rsid w:val="00AE1F2F"/>
    <w:rsid w:val="00C60BCE"/>
    <w:rsid w:val="00E25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BCE"/>
    <w:pPr>
      <w:ind w:left="720"/>
      <w:contextualSpacing/>
    </w:pPr>
  </w:style>
  <w:style w:type="table" w:styleId="Grilledutableau">
    <w:name w:val="Table Grid"/>
    <w:basedOn w:val="TableauNormal"/>
    <w:uiPriority w:val="59"/>
    <w:rsid w:val="00C6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1F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BCE"/>
    <w:pPr>
      <w:ind w:left="720"/>
      <w:contextualSpacing/>
    </w:pPr>
  </w:style>
  <w:style w:type="table" w:styleId="Grilledutableau">
    <w:name w:val="Table Grid"/>
    <w:basedOn w:val="TableauNormal"/>
    <w:uiPriority w:val="59"/>
    <w:rsid w:val="00C6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1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7855">
      <w:bodyDiv w:val="1"/>
      <w:marLeft w:val="0"/>
      <w:marRight w:val="0"/>
      <w:marTop w:val="0"/>
      <w:marBottom w:val="0"/>
      <w:divBdr>
        <w:top w:val="none" w:sz="0" w:space="0" w:color="auto"/>
        <w:left w:val="none" w:sz="0" w:space="0" w:color="auto"/>
        <w:bottom w:val="none" w:sz="0" w:space="0" w:color="auto"/>
        <w:right w:val="none" w:sz="0" w:space="0" w:color="auto"/>
      </w:divBdr>
    </w:div>
    <w:div w:id="16102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979</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Ghyslaine DESLAURIER</dc:creator>
  <cp:lastModifiedBy>Ghyslaine DESLAURIER</cp:lastModifiedBy>
  <cp:revision>6</cp:revision>
  <cp:lastPrinted>2016-01-12T13:08:00Z</cp:lastPrinted>
  <dcterms:created xsi:type="dcterms:W3CDTF">2016-01-12T11:33:00Z</dcterms:created>
  <dcterms:modified xsi:type="dcterms:W3CDTF">2016-01-12T13:08:00Z</dcterms:modified>
</cp:coreProperties>
</file>